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2E" w:rsidRPr="008E0F2E" w:rsidRDefault="008E0F2E" w:rsidP="008E0F2E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53F6B"/>
          <w:spacing w:val="-15"/>
          <w:kern w:val="36"/>
          <w:sz w:val="33"/>
          <w:szCs w:val="33"/>
          <w:lang w:eastAsia="ru-RU"/>
        </w:rPr>
      </w:pPr>
      <w:r w:rsidRPr="008E0F2E">
        <w:rPr>
          <w:rFonts w:ascii="Arial" w:eastAsia="Times New Roman" w:hAnsi="Arial" w:cs="Arial"/>
          <w:color w:val="053F6B"/>
          <w:spacing w:val="-15"/>
          <w:kern w:val="36"/>
          <w:sz w:val="33"/>
          <w:szCs w:val="33"/>
          <w:lang w:eastAsia="ru-RU"/>
        </w:rPr>
        <w:t>Питание</w:t>
      </w:r>
    </w:p>
    <w:p w:rsidR="008E0F2E" w:rsidRPr="008E0F2E" w:rsidRDefault="008E0F2E" w:rsidP="008E0F2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E0F2E" w:rsidRPr="008E0F2E" w:rsidRDefault="008E0F2E" w:rsidP="008E0F2E">
      <w:pPr>
        <w:spacing w:before="150" w:after="150" w:line="375" w:lineRule="atLeast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914400" cy="771525"/>
            <wp:effectExtent l="0" t="0" r="0" b="9525"/>
            <wp:docPr id="1" name="Рисунок 1" descr="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F2E" w:rsidRPr="008E0F2E" w:rsidRDefault="008E0F2E" w:rsidP="008E0F2E">
      <w:pPr>
        <w:spacing w:before="150" w:after="150" w:line="375" w:lineRule="atLeast"/>
        <w:ind w:firstLine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Документы, регламентирующие деятельность </w:t>
      </w:r>
      <w:proofErr w:type="spellStart"/>
      <w:r w:rsidRPr="008E0F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ДОУв</w:t>
      </w:r>
      <w:proofErr w:type="spellEnd"/>
      <w:r w:rsidRPr="008E0F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proofErr w:type="gramStart"/>
      <w:r w:rsidRPr="008E0F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вопросах</w:t>
      </w:r>
      <w:proofErr w:type="gramEnd"/>
      <w:r w:rsidRPr="008E0F2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организации питания.</w:t>
      </w:r>
    </w:p>
    <w:p w:rsidR="008E0F2E" w:rsidRPr="008E0F2E" w:rsidRDefault="008E0F2E" w:rsidP="008E0F2E">
      <w:pPr>
        <w:numPr>
          <w:ilvl w:val="0"/>
          <w:numId w:val="1"/>
        </w:numPr>
        <w:spacing w:after="0" w:line="375" w:lineRule="atLeast"/>
        <w:ind w:left="480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Федеральный Закон от 02.01.2000 г. № 29-ФЗ «О качестве и безопасности пищевых продуктов».</w:t>
      </w:r>
    </w:p>
    <w:p w:rsidR="008E0F2E" w:rsidRPr="008E0F2E" w:rsidRDefault="008E0F2E" w:rsidP="008E0F2E">
      <w:pPr>
        <w:numPr>
          <w:ilvl w:val="0"/>
          <w:numId w:val="1"/>
        </w:numPr>
        <w:spacing w:after="0" w:line="375" w:lineRule="atLeast"/>
        <w:ind w:left="480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 СанПиН 2.3.2.1078-01″ Гигиенические требования безопасности и пищевой ценности пищевых продуктов»</w:t>
      </w:r>
    </w:p>
    <w:p w:rsidR="008E0F2E" w:rsidRPr="008E0F2E" w:rsidRDefault="008E0F2E" w:rsidP="008E0F2E">
      <w:pPr>
        <w:numPr>
          <w:ilvl w:val="0"/>
          <w:numId w:val="1"/>
        </w:numPr>
        <w:spacing w:after="0" w:line="375" w:lineRule="atLeast"/>
        <w:ind w:left="480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proofErr w:type="spellStart"/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СанПин</w:t>
      </w:r>
      <w:proofErr w:type="spellEnd"/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 xml:space="preserve"> 2.3.2.1324-03 «Гигиенические требования к срокам годности и условиям хранения пищевых продуктов»</w:t>
      </w:r>
    </w:p>
    <w:p w:rsidR="008E0F2E" w:rsidRPr="008E0F2E" w:rsidRDefault="008E0F2E" w:rsidP="008E0F2E">
      <w:pPr>
        <w:numPr>
          <w:ilvl w:val="0"/>
          <w:numId w:val="1"/>
        </w:numPr>
        <w:spacing w:after="0" w:line="375" w:lineRule="atLeast"/>
        <w:ind w:left="480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proofErr w:type="spellStart"/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СанПин</w:t>
      </w:r>
      <w:proofErr w:type="spellEnd"/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 xml:space="preserve"> 2.3.2.1940-05.2.3.2. «Продовольственное сырье и пищевые продукты. Организация детского питания»</w:t>
      </w:r>
    </w:p>
    <w:p w:rsidR="008E0F2E" w:rsidRPr="008E0F2E" w:rsidRDefault="008E0F2E" w:rsidP="008E0F2E">
      <w:pPr>
        <w:numPr>
          <w:ilvl w:val="0"/>
          <w:numId w:val="1"/>
        </w:numPr>
        <w:spacing w:after="0" w:line="375" w:lineRule="atLeast"/>
        <w:ind w:left="480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ГОСТ Р51074 — 2003 «Продукты пищевые. Информация для потребителя. Общие требования».</w:t>
      </w:r>
    </w:p>
    <w:p w:rsidR="008E0F2E" w:rsidRPr="008E0F2E" w:rsidRDefault="008E0F2E" w:rsidP="008E0F2E">
      <w:pPr>
        <w:spacing w:before="150" w:after="150" w:line="37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организации питания в нашем учреждении являются:</w:t>
      </w:r>
    </w:p>
    <w:p w:rsidR="008E0F2E" w:rsidRPr="008E0F2E" w:rsidRDefault="008E0F2E" w:rsidP="008E0F2E">
      <w:pPr>
        <w:numPr>
          <w:ilvl w:val="0"/>
          <w:numId w:val="2"/>
        </w:numPr>
        <w:spacing w:after="0" w:line="375" w:lineRule="atLeast"/>
        <w:ind w:left="480"/>
        <w:jc w:val="both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 xml:space="preserve">Соответствие энергетической ценности рациона </w:t>
      </w:r>
      <w:proofErr w:type="spellStart"/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энергозатратам</w:t>
      </w:r>
      <w:proofErr w:type="spellEnd"/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 xml:space="preserve"> ребенка</w:t>
      </w:r>
    </w:p>
    <w:p w:rsidR="008E0F2E" w:rsidRPr="008E0F2E" w:rsidRDefault="008E0F2E" w:rsidP="008E0F2E">
      <w:pPr>
        <w:numPr>
          <w:ilvl w:val="0"/>
          <w:numId w:val="2"/>
        </w:numPr>
        <w:spacing w:after="0" w:line="375" w:lineRule="atLeast"/>
        <w:ind w:left="480"/>
        <w:jc w:val="both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Сбалансированность в рационе всех заменимых и незаменимых пищевых веществ.</w:t>
      </w:r>
    </w:p>
    <w:p w:rsidR="008E0F2E" w:rsidRPr="008E0F2E" w:rsidRDefault="008E0F2E" w:rsidP="008E0F2E">
      <w:pPr>
        <w:numPr>
          <w:ilvl w:val="0"/>
          <w:numId w:val="2"/>
        </w:numPr>
        <w:spacing w:after="0" w:line="375" w:lineRule="atLeast"/>
        <w:ind w:left="480"/>
        <w:jc w:val="both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Максимальное разнообразие продуктов и блюд, обеспечивающих сбалансированность рациона.</w:t>
      </w:r>
    </w:p>
    <w:p w:rsidR="008E0F2E" w:rsidRPr="008E0F2E" w:rsidRDefault="008E0F2E" w:rsidP="008E0F2E">
      <w:pPr>
        <w:numPr>
          <w:ilvl w:val="0"/>
          <w:numId w:val="2"/>
        </w:numPr>
        <w:spacing w:after="0" w:line="375" w:lineRule="atLeast"/>
        <w:ind w:left="480"/>
        <w:jc w:val="both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8E0F2E" w:rsidRPr="008E0F2E" w:rsidRDefault="008E0F2E" w:rsidP="008E0F2E">
      <w:pPr>
        <w:numPr>
          <w:ilvl w:val="0"/>
          <w:numId w:val="2"/>
        </w:numPr>
        <w:spacing w:after="0" w:line="375" w:lineRule="atLeast"/>
        <w:ind w:left="480"/>
        <w:jc w:val="both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Оптимальный режим питания, обстановка, формирующая у детей навыки культуры приема пищи.</w:t>
      </w:r>
    </w:p>
    <w:p w:rsidR="008E0F2E" w:rsidRPr="008E0F2E" w:rsidRDefault="008E0F2E" w:rsidP="008E0F2E">
      <w:pPr>
        <w:numPr>
          <w:ilvl w:val="0"/>
          <w:numId w:val="2"/>
        </w:numPr>
        <w:spacing w:after="0" w:line="375" w:lineRule="atLeast"/>
        <w:ind w:left="480"/>
        <w:jc w:val="both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 xml:space="preserve">Соблюдение </w:t>
      </w:r>
      <w:proofErr w:type="gramStart"/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гигиенических</w:t>
      </w:r>
      <w:proofErr w:type="gramEnd"/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 xml:space="preserve"> требования к питанию (безопасность питания).</w:t>
      </w:r>
    </w:p>
    <w:p w:rsidR="008E0F2E" w:rsidRPr="008E0F2E" w:rsidRDefault="008E0F2E" w:rsidP="008E0F2E">
      <w:pPr>
        <w:spacing w:before="150"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</w:t>
      </w:r>
      <w:r w:rsidRPr="008E0F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оставка продуктов питания для детского сада  осуществляется поставщиками: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ИП Позднышева В.В., ИП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Мисникова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Т.Л., ООО «Хлеб»</w:t>
      </w:r>
    </w:p>
    <w:p w:rsidR="008E0F2E" w:rsidRPr="008E0F2E" w:rsidRDefault="008E0F2E" w:rsidP="008E0F2E">
      <w:pPr>
        <w:spacing w:before="150" w:after="150" w:line="375" w:lineRule="atLeast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санитарно-гигиеническим требованиям в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детском саду организовано 3</w:t>
      </w:r>
      <w:r w:rsidRPr="008E0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-х разовое питание детей: завтрак, обед, полдник.</w:t>
      </w:r>
    </w:p>
    <w:p w:rsidR="008E0F2E" w:rsidRPr="008E0F2E" w:rsidRDefault="008E0F2E" w:rsidP="008E0F2E">
      <w:pPr>
        <w:numPr>
          <w:ilvl w:val="0"/>
          <w:numId w:val="3"/>
        </w:numPr>
        <w:spacing w:after="0" w:line="375" w:lineRule="atLeast"/>
        <w:ind w:left="480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lastRenderedPageBreak/>
        <w:t>Завтрак — молочные каши: овсяная, манная, рисовая, пшенная, гречневая. Каши чередуются с блюд</w:t>
      </w:r>
      <w:r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ами из натуральных яиц, творога</w:t>
      </w: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, творожный пудинг со сгущенным молоком, запеканка творожная с повидлом. В качестве напитка -   чай с молоком, молоко,  злаковый кофе, какао на молоке с бутербродом с маслом и сыром</w:t>
      </w:r>
    </w:p>
    <w:p w:rsidR="008E0F2E" w:rsidRPr="008E0F2E" w:rsidRDefault="008E0F2E" w:rsidP="008E0F2E">
      <w:pPr>
        <w:spacing w:after="0" w:line="375" w:lineRule="atLeast"/>
        <w:ind w:left="480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</w:p>
    <w:p w:rsidR="008E0F2E" w:rsidRPr="008E0F2E" w:rsidRDefault="008E0F2E" w:rsidP="008E0F2E">
      <w:pPr>
        <w:numPr>
          <w:ilvl w:val="0"/>
          <w:numId w:val="3"/>
        </w:numPr>
        <w:spacing w:after="0" w:line="375" w:lineRule="atLeast"/>
        <w:ind w:left="480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 xml:space="preserve">Обед </w:t>
      </w:r>
      <w:proofErr w:type="gramStart"/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—П</w:t>
      </w:r>
      <w:proofErr w:type="gramEnd"/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ервое горячее блюдо —борщ, рассольник, суп-пюре из овощей, суп гороховый. Второе  блюдо — мясное, рыбное, из птицы, из печени с гарниром. Третье блюдо — компот из свежих фруктов, сухофруктов,  кисель из натуральных ягод. Хлеб.</w:t>
      </w:r>
    </w:p>
    <w:p w:rsidR="008E0F2E" w:rsidRPr="008E0F2E" w:rsidRDefault="008E0F2E" w:rsidP="008E0F2E">
      <w:pPr>
        <w:numPr>
          <w:ilvl w:val="0"/>
          <w:numId w:val="3"/>
        </w:numPr>
        <w:spacing w:after="0" w:line="375" w:lineRule="atLeast"/>
        <w:ind w:left="480"/>
        <w:rPr>
          <w:rFonts w:ascii="Arial" w:eastAsia="Times New Roman" w:hAnsi="Arial" w:cs="Arial"/>
          <w:color w:val="06477A"/>
          <w:sz w:val="24"/>
          <w:szCs w:val="24"/>
          <w:lang w:eastAsia="ru-RU"/>
        </w:rPr>
      </w:pPr>
      <w:proofErr w:type="gramStart"/>
      <w:r w:rsidRPr="008E0F2E">
        <w:rPr>
          <w:rFonts w:ascii="Times New Roman" w:eastAsia="Times New Roman" w:hAnsi="Times New Roman" w:cs="Times New Roman"/>
          <w:color w:val="06477A"/>
          <w:sz w:val="28"/>
          <w:szCs w:val="28"/>
          <w:lang w:eastAsia="ru-RU"/>
        </w:rPr>
        <w:t>Полдник в нашем учреждении — уплотненный, включает в себя  блюда из рыбы, печени, овощей, ленивые голубцы, а также напиток -   соки, чай с выпечкой собственного производства (сладкая булочка), фрукты, батон.</w:t>
      </w:r>
      <w:proofErr w:type="gramEnd"/>
    </w:p>
    <w:p w:rsidR="008E0F2E" w:rsidRPr="008E0F2E" w:rsidRDefault="008E0F2E" w:rsidP="008E0F2E">
      <w:pPr>
        <w:spacing w:before="150" w:after="150" w:line="375" w:lineRule="atLeast"/>
        <w:ind w:firstLine="15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0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разработке меню учитывают возрастные группы: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8E0F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-7 лет. Набор блюд при этом единый, различен объем порций для младших и старших детей. Рацион  разнообразен как за счет расширения ассортимента продуктов, так и за счет разнообразия блюд, готовящихся из одного продукта.</w:t>
      </w:r>
    </w:p>
    <w:p w:rsidR="008E0F2E" w:rsidRPr="008E0F2E" w:rsidRDefault="008E0F2E" w:rsidP="008E0F2E">
      <w:pPr>
        <w:spacing w:before="150" w:after="0" w:line="37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E0F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 </w:t>
      </w:r>
      <w:r w:rsidRPr="008E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детей организуется за счет средств, выделяемых на эти цели в установленном порядке.. Ответственность за организацию питания </w:t>
      </w:r>
      <w:proofErr w:type="gramStart"/>
      <w:r w:rsidRPr="008E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E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Образовательном </w:t>
      </w:r>
      <w:proofErr w:type="gramStart"/>
      <w:r w:rsidRPr="008E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proofErr w:type="gramEnd"/>
      <w:r w:rsidRPr="008E0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несет руководитель Образовательного учреждения.</w:t>
      </w:r>
    </w:p>
    <w:p w:rsidR="00DB5FC7" w:rsidRDefault="00DB5FC7"/>
    <w:sectPr w:rsidR="00DB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8E9"/>
    <w:multiLevelType w:val="multilevel"/>
    <w:tmpl w:val="058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22286"/>
    <w:multiLevelType w:val="multilevel"/>
    <w:tmpl w:val="31B6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47D0F"/>
    <w:multiLevelType w:val="multilevel"/>
    <w:tmpl w:val="D5A4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2E"/>
    <w:rsid w:val="008E0F2E"/>
    <w:rsid w:val="00DB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E0F2E"/>
  </w:style>
  <w:style w:type="character" w:customStyle="1" w:styleId="apple-converted-space">
    <w:name w:val="apple-converted-space"/>
    <w:basedOn w:val="a0"/>
    <w:rsid w:val="008E0F2E"/>
  </w:style>
  <w:style w:type="character" w:customStyle="1" w:styleId="entry-date">
    <w:name w:val="entry-date"/>
    <w:basedOn w:val="a0"/>
    <w:rsid w:val="008E0F2E"/>
  </w:style>
  <w:style w:type="paragraph" w:styleId="a3">
    <w:name w:val="Normal (Web)"/>
    <w:basedOn w:val="a"/>
    <w:uiPriority w:val="99"/>
    <w:semiHidden/>
    <w:unhideWhenUsed/>
    <w:rsid w:val="008E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F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E0F2E"/>
  </w:style>
  <w:style w:type="character" w:customStyle="1" w:styleId="apple-converted-space">
    <w:name w:val="apple-converted-space"/>
    <w:basedOn w:val="a0"/>
    <w:rsid w:val="008E0F2E"/>
  </w:style>
  <w:style w:type="character" w:customStyle="1" w:styleId="entry-date">
    <w:name w:val="entry-date"/>
    <w:basedOn w:val="a0"/>
    <w:rsid w:val="008E0F2E"/>
  </w:style>
  <w:style w:type="paragraph" w:styleId="a3">
    <w:name w:val="Normal (Web)"/>
    <w:basedOn w:val="a"/>
    <w:uiPriority w:val="99"/>
    <w:semiHidden/>
    <w:unhideWhenUsed/>
    <w:rsid w:val="008E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2269</Characters>
  <Application>Microsoft Office Word</Application>
  <DocSecurity>0</DocSecurity>
  <Lines>18</Lines>
  <Paragraphs>5</Paragraphs>
  <ScaleCrop>false</ScaleCrop>
  <Company>Krokoz™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2015-04-03T01:37:00Z</dcterms:created>
  <dcterms:modified xsi:type="dcterms:W3CDTF">2015-04-03T01:45:00Z</dcterms:modified>
</cp:coreProperties>
</file>